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DED6" w14:textId="77777777" w:rsidR="006A2A43" w:rsidRPr="006A2A43" w:rsidRDefault="006A2A43" w:rsidP="006A2A43">
      <w:pPr>
        <w:keepNext/>
        <w:outlineLvl w:val="7"/>
        <w:rPr>
          <w:rFonts w:ascii="Calibri" w:hAnsi="Calibri" w:cs="Calibri"/>
          <w:b/>
          <w:bCs/>
          <w:sz w:val="22"/>
          <w:szCs w:val="22"/>
        </w:rPr>
      </w:pPr>
      <w:r w:rsidRPr="006A2A43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553E99D" wp14:editId="7F35EA26">
            <wp:extent cx="561975" cy="704850"/>
            <wp:effectExtent l="0" t="0" r="9525" b="0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A43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15856C58" w14:textId="77777777" w:rsidR="006A2A43" w:rsidRPr="006A2A43" w:rsidRDefault="006A2A43" w:rsidP="006A2A43">
      <w:pPr>
        <w:keepNext/>
        <w:outlineLvl w:val="7"/>
        <w:rPr>
          <w:rFonts w:ascii="Calibri" w:hAnsi="Calibri" w:cs="Calibri"/>
          <w:b/>
          <w:bCs/>
        </w:rPr>
      </w:pPr>
      <w:r w:rsidRPr="006A2A43">
        <w:rPr>
          <w:rFonts w:ascii="Calibri" w:hAnsi="Calibri" w:cs="Calibri"/>
          <w:b/>
          <w:bCs/>
        </w:rPr>
        <w:t>REPUBLIKA HRVATSKA</w:t>
      </w:r>
    </w:p>
    <w:p w14:paraId="3A9A3314" w14:textId="77777777" w:rsidR="006A2A43" w:rsidRPr="006A2A43" w:rsidRDefault="006A2A43" w:rsidP="006A2A43">
      <w:pPr>
        <w:rPr>
          <w:rFonts w:ascii="Calibri" w:hAnsi="Calibri" w:cs="Calibri"/>
          <w:b/>
          <w:bCs/>
        </w:rPr>
      </w:pPr>
      <w:r w:rsidRPr="006A2A43">
        <w:rPr>
          <w:rFonts w:ascii="Calibri" w:hAnsi="Calibri" w:cs="Calibri"/>
          <w:b/>
          <w:bCs/>
        </w:rPr>
        <w:t>SPLITSKO-DALMATINSKA ŽUPANIJA</w:t>
      </w:r>
    </w:p>
    <w:p w14:paraId="48A64834" w14:textId="77777777" w:rsidR="006A2A43" w:rsidRPr="006A2A43" w:rsidRDefault="006A2A43" w:rsidP="006A2A43">
      <w:pPr>
        <w:keepNext/>
        <w:outlineLvl w:val="0"/>
        <w:rPr>
          <w:rFonts w:ascii="Calibri" w:hAnsi="Calibri" w:cs="Calibri"/>
          <w:b/>
          <w:bCs/>
        </w:rPr>
      </w:pPr>
      <w:r w:rsidRPr="006A2A43">
        <w:rPr>
          <w:rFonts w:ascii="Calibri" w:hAnsi="Calibri" w:cs="Calibri"/>
          <w:b/>
          <w:bCs/>
        </w:rPr>
        <w:t>OPĆINA  LOVREĆ</w:t>
      </w:r>
    </w:p>
    <w:p w14:paraId="2E2CC6BD" w14:textId="43DF7DD4" w:rsidR="006A2A43" w:rsidRPr="006A2A43" w:rsidRDefault="006A2A43" w:rsidP="006A2A43">
      <w:pPr>
        <w:keepNext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NAČELNIK OPĆINE</w:t>
      </w:r>
    </w:p>
    <w:p w14:paraId="06D0FDF5" w14:textId="77777777" w:rsidR="006A2A43" w:rsidRPr="006A2A43" w:rsidRDefault="006A2A43" w:rsidP="006A2A43">
      <w:pPr>
        <w:keepNext/>
        <w:outlineLvl w:val="7"/>
        <w:rPr>
          <w:rFonts w:ascii="Calibri" w:hAnsi="Calibri" w:cs="Calibri"/>
          <w:b/>
          <w:bCs/>
        </w:rPr>
      </w:pPr>
    </w:p>
    <w:p w14:paraId="1AAB4373" w14:textId="3E283D19" w:rsidR="006A2A43" w:rsidRPr="006A2A43" w:rsidRDefault="006A2A43" w:rsidP="006A2A43">
      <w:pPr>
        <w:keepNext/>
        <w:outlineLvl w:val="7"/>
        <w:rPr>
          <w:rFonts w:ascii="Calibri" w:hAnsi="Calibri" w:cs="Calibri"/>
          <w:bCs/>
        </w:rPr>
      </w:pPr>
      <w:r w:rsidRPr="006A2A43">
        <w:rPr>
          <w:rFonts w:ascii="Calibri" w:hAnsi="Calibri" w:cs="Calibri"/>
          <w:bCs/>
        </w:rPr>
        <w:t>KLASA:</w:t>
      </w:r>
      <w:r w:rsidRPr="006A2A43">
        <w:rPr>
          <w:rFonts w:ascii="Calibri" w:eastAsia="SimSun" w:hAnsi="Calibri" w:cs="Mangal"/>
          <w:bCs/>
          <w:kern w:val="2"/>
          <w:lang w:eastAsia="zh-CN" w:bidi="hi-IN"/>
        </w:rPr>
        <w:t xml:space="preserve"> </w:t>
      </w:r>
      <w:r>
        <w:rPr>
          <w:rFonts w:ascii="Calibri" w:hAnsi="Calibri" w:cs="Calibri"/>
          <w:bCs/>
        </w:rPr>
        <w:t>340-01/22-01/24</w:t>
      </w:r>
    </w:p>
    <w:p w14:paraId="402DD8DA" w14:textId="3104B7EA" w:rsidR="001D007A" w:rsidRPr="006A2A43" w:rsidRDefault="006A2A43" w:rsidP="006A2A43">
      <w:pPr>
        <w:spacing w:after="160" w:line="256" w:lineRule="auto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URBROJ:2181-30-02</w:t>
      </w:r>
      <w:r w:rsidRPr="006A2A43">
        <w:rPr>
          <w:rFonts w:ascii="Calibri" w:eastAsia="Calibri" w:hAnsi="Calibri" w:cs="Calibri"/>
          <w:bCs/>
          <w:lang w:eastAsia="en-US"/>
        </w:rPr>
        <w:t xml:space="preserve">-22-1 </w:t>
      </w:r>
    </w:p>
    <w:p w14:paraId="39E501AE" w14:textId="77777777" w:rsidR="001D007A" w:rsidRDefault="001D007A" w:rsidP="001D007A"/>
    <w:p w14:paraId="217E4BED" w14:textId="77777777" w:rsidR="001D007A" w:rsidRDefault="001D007A" w:rsidP="001D007A"/>
    <w:p w14:paraId="7660CCE3" w14:textId="77777777" w:rsidR="009D711A" w:rsidRDefault="001D007A" w:rsidP="009D711A">
      <w:pPr>
        <w:rPr>
          <w:rFonts w:eastAsia="Droid Sans Fallback"/>
          <w:iCs/>
          <w:kern w:val="1"/>
          <w:lang w:eastAsia="zh-CN" w:bidi="hi-IN"/>
        </w:rPr>
      </w:pPr>
      <w:r>
        <w:rPr>
          <w:b/>
          <w:bCs/>
        </w:rPr>
        <w:t xml:space="preserve">Predmet: </w:t>
      </w:r>
      <w:r>
        <w:rPr>
          <w:bCs/>
        </w:rPr>
        <w:t xml:space="preserve">Obavijest o pokretanju javne rasprave nacrta Plana razvoja širokopojasne infrastrukture na područjima </w:t>
      </w:r>
      <w:r w:rsidR="009D711A" w:rsidRPr="009C64BC">
        <w:rPr>
          <w:rFonts w:eastAsia="Droid Sans Fallback"/>
          <w:iCs/>
          <w:kern w:val="1"/>
          <w:lang w:eastAsia="zh-CN" w:bidi="hi-IN"/>
        </w:rPr>
        <w:t>Grada Vrgorac te Općina Cista Provo, Lovreć, Šestanovac i Zagvozd</w:t>
      </w:r>
    </w:p>
    <w:p w14:paraId="243BA159" w14:textId="7AA12276" w:rsidR="001D007A" w:rsidRDefault="001D007A" w:rsidP="009D711A">
      <w:pPr>
        <w:spacing w:line="276" w:lineRule="auto"/>
      </w:pPr>
    </w:p>
    <w:p w14:paraId="1EA9AAED" w14:textId="77777777" w:rsidR="001D007A" w:rsidRDefault="001D007A" w:rsidP="001D007A">
      <w:pPr>
        <w:spacing w:line="276" w:lineRule="auto"/>
      </w:pPr>
    </w:p>
    <w:p w14:paraId="6E0F0689" w14:textId="77777777" w:rsidR="001D007A" w:rsidRDefault="001D007A" w:rsidP="001D007A">
      <w:pPr>
        <w:spacing w:line="276" w:lineRule="auto"/>
      </w:pPr>
    </w:p>
    <w:p w14:paraId="517A97B3" w14:textId="7B628D9B" w:rsidR="001D007A" w:rsidRPr="009D711A" w:rsidRDefault="001D007A" w:rsidP="009D711A">
      <w:pPr>
        <w:rPr>
          <w:rFonts w:eastAsia="Droid Sans Fallback"/>
          <w:iCs/>
          <w:kern w:val="1"/>
          <w:lang w:eastAsia="zh-CN" w:bidi="hi-IN"/>
        </w:rPr>
      </w:pPr>
      <w:r>
        <w:t xml:space="preserve">Općina </w:t>
      </w:r>
      <w:r w:rsidR="009D711A">
        <w:t>Lovreć</w:t>
      </w:r>
      <w:r>
        <w:t xml:space="preserve"> kao Nositelj projekta (NP) pokrenuo je projekt Razvoj infrastrukture širokopojasnog pristupa u područjima u kojima ne postoji dostatan komercijalni interes za ulaganja u koji su uključeni </w:t>
      </w:r>
      <w:r w:rsidR="009A5FB4">
        <w:rPr>
          <w:bCs/>
        </w:rPr>
        <w:t xml:space="preserve">područjima </w:t>
      </w:r>
      <w:r w:rsidR="009D711A" w:rsidRPr="009C64BC">
        <w:rPr>
          <w:rFonts w:eastAsia="Droid Sans Fallback"/>
          <w:iCs/>
          <w:kern w:val="1"/>
          <w:lang w:eastAsia="zh-CN" w:bidi="hi-IN"/>
        </w:rPr>
        <w:t>Grada Vrgorac te Općina Cista Provo, Lovreć, Šestanovac i Zagvozd</w:t>
      </w:r>
      <w:r>
        <w:rPr>
          <w:iCs/>
          <w:szCs w:val="20"/>
        </w:rPr>
        <w:t xml:space="preserve">. Pripremljena je studija izvodljivosti i nacrt Plana razvoja širokopojasne infrastrukture (PRŠI). Nad nacrtom projekta provedena je preliminarna provjera sukladnosti PRŠI-a s pravilima Okvirnog nacionalnog programa, sve sukladno Okvirnom nacionalnom programu (ONP). </w:t>
      </w:r>
    </w:p>
    <w:p w14:paraId="671A9773" w14:textId="77777777" w:rsidR="001D007A" w:rsidRDefault="001D007A" w:rsidP="001D007A"/>
    <w:p w14:paraId="0231066D" w14:textId="03F0EAF9" w:rsidR="001D007A" w:rsidRPr="009D711A" w:rsidRDefault="001D007A" w:rsidP="009D711A">
      <w:pPr>
        <w:rPr>
          <w:rFonts w:eastAsia="Droid Sans Fallback"/>
          <w:iCs/>
          <w:kern w:val="1"/>
          <w:lang w:eastAsia="zh-CN" w:bidi="hi-IN"/>
        </w:rPr>
      </w:pPr>
      <w:r>
        <w:t>PRŠI predstavlja plan razvoja pristupne širokopojasne infrastrukture sljedeće generacije (engl. Next Generation Access – NGA ) u područjima u kojima ne postoji dostatni komercijalni interes za ulaganja od strane operatora i pružatelja usluga na tržištu</w:t>
      </w:r>
      <w:r w:rsidR="00607020">
        <w:t xml:space="preserve"> </w:t>
      </w:r>
      <w:r>
        <w:t xml:space="preserve">čime je opravdano izgradnju širokopojasne infrastrukture sufinancirati javnim sredstvima, odnosno sredstvima državnih potpora. Glavni cilj projekta je izgradnja NGA širokopojasne mreže temeljene na tehnologiji kojom će se osigurati pokrivanje brzim i ultrabrzim širokopojasnim pristupom čime će se osigurati infrastrukturni preduvjeti za održiv, dugoročni društveni i gospodarski razvitak na projektnom području. Ovaj projekt obuhvaća lokalne samouprave i to </w:t>
      </w:r>
      <w:r w:rsidR="009D711A" w:rsidRPr="009C64BC">
        <w:rPr>
          <w:rFonts w:eastAsia="Droid Sans Fallback"/>
          <w:iCs/>
          <w:kern w:val="1"/>
          <w:lang w:eastAsia="zh-CN" w:bidi="hi-IN"/>
        </w:rPr>
        <w:t>Grada Vrgorac te Općina Cista Provo, Lovreć, Šestanovac i Zagvozd</w:t>
      </w:r>
      <w:r>
        <w:t>.</w:t>
      </w:r>
    </w:p>
    <w:p w14:paraId="2DD02970" w14:textId="77777777" w:rsidR="001D007A" w:rsidRDefault="001D007A" w:rsidP="001D007A"/>
    <w:p w14:paraId="7D8F83D8" w14:textId="77777777" w:rsidR="009A5FB4" w:rsidRDefault="001D007A" w:rsidP="001D007A">
      <w:pPr>
        <w:spacing w:line="276" w:lineRule="auto"/>
        <w:jc w:val="both"/>
      </w:pPr>
      <w:r>
        <w:t xml:space="preserve">Sukladno strukturnim pravilima ONP-a, Nositelj projekta pokreće javnu raspravu projekta. </w:t>
      </w:r>
    </w:p>
    <w:p w14:paraId="25D27D1E" w14:textId="7FC2B2F1" w:rsidR="001D007A" w:rsidRPr="009A5FB4" w:rsidRDefault="009A5FB4" w:rsidP="001D007A">
      <w:pPr>
        <w:spacing w:line="276" w:lineRule="auto"/>
        <w:jc w:val="both"/>
        <w:rPr>
          <w:rStyle w:val="Hiperveza"/>
          <w:color w:val="auto"/>
          <w:u w:val="none"/>
        </w:rPr>
      </w:pPr>
      <w:r w:rsidRPr="009A5FB4">
        <w:t xml:space="preserve">Prethodno izvješće sa prethodnih javnih rasprava stavlja se van snage i po njemu se neće postupati. </w:t>
      </w:r>
      <w:r w:rsidR="001D007A">
        <w:t xml:space="preserve">Javna rasprava traje od </w:t>
      </w:r>
      <w:r w:rsidR="009D711A">
        <w:t>8</w:t>
      </w:r>
      <w:r w:rsidR="001D007A">
        <w:t xml:space="preserve">. </w:t>
      </w:r>
      <w:r w:rsidR="009D711A">
        <w:t>studenog</w:t>
      </w:r>
      <w:r w:rsidR="001D007A">
        <w:t xml:space="preserve"> 20</w:t>
      </w:r>
      <w:r w:rsidR="004F3F9A">
        <w:t>22</w:t>
      </w:r>
      <w:r w:rsidR="001D007A">
        <w:t xml:space="preserve">. do </w:t>
      </w:r>
      <w:r w:rsidR="009D711A">
        <w:t>8</w:t>
      </w:r>
      <w:r w:rsidR="001D007A">
        <w:t xml:space="preserve">. </w:t>
      </w:r>
      <w:r w:rsidR="009D711A">
        <w:t>prosinca</w:t>
      </w:r>
      <w:r w:rsidR="001D007A">
        <w:t xml:space="preserve"> 20</w:t>
      </w:r>
      <w:r w:rsidR="004F3F9A">
        <w:t>22</w:t>
      </w:r>
      <w:r w:rsidR="001D007A">
        <w:t xml:space="preserve">. godine. Projektni dokumenti za javnu raspravu dostupni su na mrežnim stranicama Općine </w:t>
      </w:r>
      <w:r w:rsidR="009D711A">
        <w:t>Lovreć</w:t>
      </w:r>
      <w:r w:rsidR="001D007A">
        <w:t xml:space="preserve"> (</w:t>
      </w:r>
      <w:hyperlink r:id="rId6" w:history="1">
        <w:r w:rsidR="009D711A" w:rsidRPr="0019385D">
          <w:rPr>
            <w:rStyle w:val="Hiperveza"/>
          </w:rPr>
          <w:t>http://www.lovrec.hr</w:t>
        </w:r>
      </w:hyperlink>
      <w:r w:rsidR="001D007A">
        <w:t xml:space="preserve">). Sve tražene informacije, očitovanja i podatke od operatera i ostalih zainteresiranih strana u projektu NP će zaprimiti najkasnije do </w:t>
      </w:r>
      <w:r w:rsidR="009D711A">
        <w:t>8</w:t>
      </w:r>
      <w:r w:rsidR="001D007A">
        <w:t xml:space="preserve">. </w:t>
      </w:r>
      <w:r w:rsidR="009D711A">
        <w:t>prosinc</w:t>
      </w:r>
      <w:r w:rsidR="00C87E0A">
        <w:t>a</w:t>
      </w:r>
      <w:r w:rsidR="001D007A">
        <w:t xml:space="preserve"> 20</w:t>
      </w:r>
      <w:r w:rsidR="004F3F9A">
        <w:t>22</w:t>
      </w:r>
      <w:r w:rsidR="001D007A">
        <w:t>. godine do 1</w:t>
      </w:r>
      <w:r w:rsidR="00CC0F08">
        <w:t>6</w:t>
      </w:r>
      <w:r w:rsidR="001D007A">
        <w:t xml:space="preserve">:00 h na e- mail adresu Općine </w:t>
      </w:r>
      <w:r w:rsidR="009D711A">
        <w:t>Lovreć</w:t>
      </w:r>
      <w:r w:rsidR="004F3F9A">
        <w:t xml:space="preserve"> </w:t>
      </w:r>
      <w:r w:rsidR="009D711A">
        <w:rPr>
          <w:rFonts w:ascii="Roboto" w:hAnsi="Roboto"/>
          <w:color w:val="4F81BD" w:themeColor="accent1"/>
          <w:sz w:val="21"/>
          <w:szCs w:val="21"/>
          <w:u w:val="single"/>
        </w:rPr>
        <w:t>opcina@lovrec.hr</w:t>
      </w:r>
      <w:r w:rsidR="001D007A">
        <w:rPr>
          <w:rStyle w:val="Hiperveza"/>
          <w:rFonts w:cstheme="minorHAnsi"/>
          <w:u w:val="none"/>
        </w:rPr>
        <w:t>.</w:t>
      </w:r>
    </w:p>
    <w:p w14:paraId="1716A0B2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u w:val="none"/>
        </w:rPr>
      </w:pPr>
    </w:p>
    <w:p w14:paraId="5A1F9A5D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>Dokumenti za javnu raspravu uključuju:</w:t>
      </w:r>
    </w:p>
    <w:p w14:paraId="0971C97D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</w:p>
    <w:p w14:paraId="6D4B82DE" w14:textId="23A23153" w:rsidR="001D007A" w:rsidRDefault="001D007A" w:rsidP="001D007A">
      <w:pPr>
        <w:pStyle w:val="Odlomakpopisa"/>
        <w:numPr>
          <w:ilvl w:val="0"/>
          <w:numId w:val="1"/>
        </w:num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lastRenderedPageBreak/>
        <w:t>nacrt PRŠI (ver_</w:t>
      </w:r>
      <w:r w:rsidR="004F3F9A">
        <w:rPr>
          <w:rStyle w:val="Hiperveza"/>
          <w:rFonts w:cstheme="minorHAnsi"/>
          <w:color w:val="auto"/>
          <w:u w:val="none"/>
        </w:rPr>
        <w:t>1</w:t>
      </w:r>
      <w:r w:rsidR="009D711A">
        <w:rPr>
          <w:rStyle w:val="Hiperveza"/>
          <w:rFonts w:cstheme="minorHAnsi"/>
          <w:color w:val="auto"/>
          <w:u w:val="none"/>
        </w:rPr>
        <w:t>3</w:t>
      </w:r>
      <w:r>
        <w:rPr>
          <w:rStyle w:val="Hiperveza"/>
          <w:rFonts w:cstheme="minorHAnsi"/>
          <w:color w:val="auto"/>
          <w:u w:val="none"/>
        </w:rPr>
        <w:t>);</w:t>
      </w:r>
    </w:p>
    <w:p w14:paraId="04E88347" w14:textId="79903908" w:rsidR="001D007A" w:rsidRDefault="006B091C" w:rsidP="001D007A">
      <w:pPr>
        <w:pStyle w:val="Odlomakpopisa"/>
        <w:numPr>
          <w:ilvl w:val="0"/>
          <w:numId w:val="1"/>
        </w:num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>prijavni obrazac</w:t>
      </w:r>
      <w:r w:rsidR="001D007A">
        <w:rPr>
          <w:rStyle w:val="Hiperveza"/>
          <w:rFonts w:cstheme="minorHAnsi"/>
          <w:color w:val="auto"/>
          <w:u w:val="none"/>
        </w:rPr>
        <w:t xml:space="preserve"> (ver_</w:t>
      </w:r>
      <w:r w:rsidR="004F3F9A">
        <w:rPr>
          <w:rStyle w:val="Hiperveza"/>
          <w:rFonts w:cstheme="minorHAnsi"/>
          <w:color w:val="auto"/>
          <w:u w:val="none"/>
        </w:rPr>
        <w:t>1</w:t>
      </w:r>
      <w:r w:rsidR="009D711A">
        <w:rPr>
          <w:rStyle w:val="Hiperveza"/>
          <w:rFonts w:cstheme="minorHAnsi"/>
          <w:color w:val="auto"/>
          <w:u w:val="none"/>
        </w:rPr>
        <w:t>3</w:t>
      </w:r>
      <w:r w:rsidR="001D007A">
        <w:rPr>
          <w:rStyle w:val="Hiperveza"/>
          <w:rFonts w:cstheme="minorHAnsi"/>
          <w:color w:val="auto"/>
          <w:u w:val="none"/>
        </w:rPr>
        <w:t>);</w:t>
      </w:r>
    </w:p>
    <w:p w14:paraId="6700DB62" w14:textId="7D20574C" w:rsidR="001D007A" w:rsidRDefault="001D007A" w:rsidP="001D007A">
      <w:pPr>
        <w:pStyle w:val="Odlomakpopisa"/>
        <w:numPr>
          <w:ilvl w:val="0"/>
          <w:numId w:val="1"/>
        </w:num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>upitnik za operatore (</w:t>
      </w:r>
      <w:r w:rsidR="006B091C">
        <w:rPr>
          <w:rStyle w:val="Hiperveza"/>
          <w:rFonts w:cstheme="minorHAnsi"/>
          <w:color w:val="auto"/>
          <w:u w:val="none"/>
        </w:rPr>
        <w:t>prilog P.2.4_</w:t>
      </w:r>
      <w:r>
        <w:rPr>
          <w:rStyle w:val="Hiperveza"/>
          <w:rFonts w:cstheme="minorHAnsi"/>
          <w:color w:val="auto"/>
          <w:u w:val="none"/>
        </w:rPr>
        <w:t>ver_</w:t>
      </w:r>
      <w:r w:rsidR="004F3F9A">
        <w:rPr>
          <w:rStyle w:val="Hiperveza"/>
          <w:rFonts w:cstheme="minorHAnsi"/>
          <w:color w:val="auto"/>
          <w:u w:val="none"/>
        </w:rPr>
        <w:t>1</w:t>
      </w:r>
      <w:r w:rsidR="009D711A">
        <w:rPr>
          <w:rStyle w:val="Hiperveza"/>
          <w:rFonts w:cstheme="minorHAnsi"/>
          <w:color w:val="auto"/>
          <w:u w:val="none"/>
        </w:rPr>
        <w:t>3</w:t>
      </w:r>
      <w:r>
        <w:rPr>
          <w:rStyle w:val="Hiperveza"/>
          <w:rFonts w:cstheme="minorHAnsi"/>
          <w:color w:val="auto"/>
          <w:u w:val="none"/>
        </w:rPr>
        <w:t>), kao tablični obrazac za dostavu podataka od strane operatora elektroničke komunikacijske mreže o stanju njihove postojeće NGA ši</w:t>
      </w:r>
      <w:r w:rsidR="005D54A2">
        <w:rPr>
          <w:rStyle w:val="Hiperveza"/>
          <w:rFonts w:cstheme="minorHAnsi"/>
          <w:color w:val="auto"/>
          <w:u w:val="none"/>
        </w:rPr>
        <w:t>r</w:t>
      </w:r>
      <w:r>
        <w:rPr>
          <w:rStyle w:val="Hiperveza"/>
          <w:rFonts w:cstheme="minorHAnsi"/>
          <w:color w:val="auto"/>
          <w:u w:val="none"/>
        </w:rPr>
        <w:t>okopojasne infrastrukture i/ili njihovim planovima za ulaganja u NGA širokopojasnu infrastrukturu na području obuhvata ovog projekta tijekom 20</w:t>
      </w:r>
      <w:r w:rsidR="004F3F9A">
        <w:rPr>
          <w:rStyle w:val="Hiperveza"/>
          <w:rFonts w:cstheme="minorHAnsi"/>
          <w:color w:val="auto"/>
          <w:u w:val="none"/>
        </w:rPr>
        <w:t>2</w:t>
      </w:r>
      <w:r w:rsidR="00C87E0A">
        <w:rPr>
          <w:rStyle w:val="Hiperveza"/>
          <w:rFonts w:cstheme="minorHAnsi"/>
          <w:color w:val="auto"/>
          <w:u w:val="none"/>
        </w:rPr>
        <w:t>3</w:t>
      </w:r>
      <w:r>
        <w:rPr>
          <w:rStyle w:val="Hiperveza"/>
          <w:rFonts w:cstheme="minorHAnsi"/>
          <w:color w:val="auto"/>
          <w:u w:val="none"/>
        </w:rPr>
        <w:t>., 20</w:t>
      </w:r>
      <w:r w:rsidR="009A5FB4">
        <w:rPr>
          <w:rStyle w:val="Hiperveza"/>
          <w:rFonts w:cstheme="minorHAnsi"/>
          <w:color w:val="auto"/>
          <w:u w:val="none"/>
        </w:rPr>
        <w:t>2</w:t>
      </w:r>
      <w:r w:rsidR="00C87E0A">
        <w:rPr>
          <w:rStyle w:val="Hiperveza"/>
          <w:rFonts w:cstheme="minorHAnsi"/>
          <w:color w:val="auto"/>
          <w:u w:val="none"/>
        </w:rPr>
        <w:t>4</w:t>
      </w:r>
      <w:r>
        <w:rPr>
          <w:rStyle w:val="Hiperveza"/>
          <w:rFonts w:cstheme="minorHAnsi"/>
          <w:color w:val="auto"/>
          <w:u w:val="none"/>
        </w:rPr>
        <w:t>. i prvog tromjesečja 202</w:t>
      </w:r>
      <w:r w:rsidR="00C87E0A">
        <w:rPr>
          <w:rStyle w:val="Hiperveza"/>
          <w:rFonts w:cstheme="minorHAnsi"/>
          <w:color w:val="auto"/>
          <w:u w:val="none"/>
        </w:rPr>
        <w:t>5</w:t>
      </w:r>
      <w:r>
        <w:rPr>
          <w:rStyle w:val="Hiperveza"/>
          <w:rFonts w:cstheme="minorHAnsi"/>
          <w:color w:val="auto"/>
          <w:u w:val="none"/>
        </w:rPr>
        <w:t>. kao podloga za precizno određivanje NGA boja (mapiranje) u projektnom području</w:t>
      </w:r>
    </w:p>
    <w:p w14:paraId="76A35599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</w:p>
    <w:p w14:paraId="7317D7D9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>Radi postizanja potpune transparentnosti i uključenja svih relevantnih dionika u pripremu projekta, pozivamo sve relevantne dionike i druge zainteresirane strane da dostave svoje komentare na Projekt, kao i tražene podatke/ očitovanja sukladno prilozima i navedenom o nastavku.</w:t>
      </w:r>
    </w:p>
    <w:p w14:paraId="74C0970A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</w:p>
    <w:p w14:paraId="1B6F5A8A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>Posebno, sukladno strukturnim pravilima ONP-a, pozivamo sve operatore na tržištu elektroničkih komunikacija da se očituju o sljedećim okolnostima bitnim za preciznu specifikaciju projekta:</w:t>
      </w:r>
    </w:p>
    <w:p w14:paraId="19F11602" w14:textId="77777777" w:rsidR="001D007A" w:rsidRDefault="001D007A" w:rsidP="001D007A">
      <w:p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</w:p>
    <w:p w14:paraId="50E61534" w14:textId="000FB322" w:rsidR="001D007A" w:rsidRDefault="001D007A" w:rsidP="001D007A">
      <w:pPr>
        <w:pStyle w:val="Odlomakpopisa"/>
        <w:numPr>
          <w:ilvl w:val="0"/>
          <w:numId w:val="2"/>
        </w:num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 xml:space="preserve">sukladno poglavlju 2.5.1 ONP-a </w:t>
      </w:r>
      <w:r w:rsidRPr="00B34920">
        <w:rPr>
          <w:rStyle w:val="Hiperveza"/>
          <w:rFonts w:cstheme="minorHAnsi"/>
          <w:i/>
          <w:color w:val="auto"/>
          <w:u w:val="none"/>
        </w:rPr>
        <w:t>(</w:t>
      </w:r>
      <w:r>
        <w:rPr>
          <w:rStyle w:val="Hiperveza"/>
          <w:rFonts w:cstheme="minorHAnsi"/>
          <w:i/>
          <w:color w:val="auto"/>
          <w:u w:val="none"/>
        </w:rPr>
        <w:t xml:space="preserve"> </w:t>
      </w:r>
      <w:r w:rsidRPr="00B34920">
        <w:rPr>
          <w:rStyle w:val="Hiperveza"/>
          <w:rFonts w:cstheme="minorHAnsi"/>
          <w:i/>
          <w:color w:val="auto"/>
          <w:u w:val="none"/>
        </w:rPr>
        <w:t>verifikacija boja područja i ciljani obuhvat provedbe projekta)</w:t>
      </w:r>
      <w:r>
        <w:rPr>
          <w:rStyle w:val="Hiperveza"/>
          <w:rFonts w:cstheme="minorHAnsi"/>
          <w:color w:val="auto"/>
          <w:u w:val="none"/>
        </w:rPr>
        <w:t>, pozivamo ope</w:t>
      </w:r>
      <w:r w:rsidR="005D54A2">
        <w:rPr>
          <w:rStyle w:val="Hiperveza"/>
          <w:rFonts w:cstheme="minorHAnsi"/>
          <w:color w:val="auto"/>
          <w:u w:val="none"/>
        </w:rPr>
        <w:t>ratore</w:t>
      </w:r>
      <w:r>
        <w:rPr>
          <w:rStyle w:val="Hiperveza"/>
          <w:rFonts w:cstheme="minorHAnsi"/>
          <w:color w:val="auto"/>
          <w:u w:val="none"/>
        </w:rPr>
        <w:t xml:space="preserve"> da dostave detaljne podatke o </w:t>
      </w:r>
      <w:r w:rsidR="003000FB" w:rsidRPr="003000FB">
        <w:rPr>
          <w:rStyle w:val="Hiperveza"/>
          <w:rFonts w:cstheme="minorHAnsi"/>
          <w:color w:val="auto"/>
          <w:u w:val="none"/>
        </w:rPr>
        <w:t>Grada Vrgorac te Općina Cista Provo, Lovreć, Šestanovac i Zagvozd</w:t>
      </w:r>
      <w:r>
        <w:rPr>
          <w:rStyle w:val="Hiperveza"/>
          <w:rFonts w:cstheme="minorHAnsi"/>
          <w:color w:val="auto"/>
          <w:u w:val="none"/>
        </w:rPr>
        <w:t xml:space="preserve"> na kojima su trenutno u mogućnosti pružati širokopojasni pristup s brzinama od najmanje 30 Mbits ( adrese i prateći podaci kojima operatori dokazuju mogućnost pružanja širokopojasnog pristupa s predmetnim brzinama dostavljaju se isključivo unutar Upitnika za operatore, kojeg operatori trebaju popuniti slijedeći predložak i upute navedene u njemu).</w:t>
      </w:r>
    </w:p>
    <w:p w14:paraId="25C85ADD" w14:textId="77777777" w:rsidR="001D007A" w:rsidRDefault="001D007A" w:rsidP="001D007A">
      <w:pPr>
        <w:pStyle w:val="Odlomakpopisa"/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</w:p>
    <w:p w14:paraId="12528423" w14:textId="42AD111E" w:rsidR="001D007A" w:rsidRDefault="001D007A" w:rsidP="001D007A">
      <w:pPr>
        <w:pStyle w:val="Odlomakpopisa"/>
        <w:numPr>
          <w:ilvl w:val="0"/>
          <w:numId w:val="2"/>
        </w:numPr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 xml:space="preserve">sukladno poglavlju 2.5.1 ONP-a </w:t>
      </w:r>
      <w:r w:rsidRPr="00E0456E">
        <w:rPr>
          <w:rStyle w:val="Hiperveza"/>
          <w:rFonts w:cstheme="minorHAnsi"/>
          <w:i/>
          <w:color w:val="auto"/>
          <w:u w:val="none"/>
        </w:rPr>
        <w:t>( verifikacija boja područja i ciljani obuhvat provedbe projekta)</w:t>
      </w:r>
      <w:r>
        <w:rPr>
          <w:rStyle w:val="Hiperveza"/>
          <w:rFonts w:cstheme="minorHAnsi"/>
          <w:color w:val="auto"/>
          <w:u w:val="none"/>
        </w:rPr>
        <w:t xml:space="preserve">, pozivamo operatore da, ako u idućem trogodišnjem razdoblju (tijekom 2017., 2018., 2019.) planiranju na područjima </w:t>
      </w:r>
      <w:r w:rsidR="003000FB" w:rsidRPr="003000FB">
        <w:rPr>
          <w:rStyle w:val="Hiperveza"/>
          <w:rFonts w:cstheme="minorHAnsi"/>
          <w:color w:val="auto"/>
          <w:u w:val="none"/>
        </w:rPr>
        <w:t>Grada Vrgorac te Općina Cista Provo, Lovreć, Šestanovac i Zagvozd</w:t>
      </w:r>
      <w:r w:rsidR="003000FB">
        <w:rPr>
          <w:rStyle w:val="Hiperveza"/>
          <w:rFonts w:cstheme="minorHAnsi"/>
          <w:color w:val="auto"/>
          <w:u w:val="none"/>
        </w:rPr>
        <w:t xml:space="preserve"> </w:t>
      </w:r>
      <w:r>
        <w:rPr>
          <w:rStyle w:val="Hiperveza"/>
          <w:rFonts w:cstheme="minorHAnsi"/>
          <w:color w:val="auto"/>
          <w:u w:val="none"/>
        </w:rPr>
        <w:t>poduzeti komercijalna ulaganja ( bez državnih potpora ) u pristupne mreže slj</w:t>
      </w:r>
      <w:r w:rsidR="003000FB">
        <w:rPr>
          <w:rStyle w:val="Hiperveza"/>
          <w:rFonts w:cstheme="minorHAnsi"/>
          <w:color w:val="auto"/>
          <w:u w:val="none"/>
        </w:rPr>
        <w:t>e</w:t>
      </w:r>
      <w:r>
        <w:rPr>
          <w:rStyle w:val="Hiperveza"/>
          <w:rFonts w:cstheme="minorHAnsi"/>
          <w:color w:val="auto"/>
          <w:u w:val="none"/>
        </w:rPr>
        <w:t xml:space="preserve">deće generacije ( NGA mreže ), dostave detaljne podatke o područjima </w:t>
      </w:r>
      <w:r w:rsidR="003000FB" w:rsidRPr="003000FB">
        <w:rPr>
          <w:rStyle w:val="Hiperveza"/>
          <w:rFonts w:cstheme="minorHAnsi"/>
          <w:color w:val="auto"/>
          <w:u w:val="none"/>
        </w:rPr>
        <w:t>Grada Vrgorac te Općina Cista Provo, Lovreć, Šestanovac i Zagvozd</w:t>
      </w:r>
      <w:r w:rsidR="003000FB">
        <w:rPr>
          <w:rStyle w:val="Hiperveza"/>
          <w:rFonts w:cstheme="minorHAnsi"/>
          <w:color w:val="auto"/>
          <w:u w:val="none"/>
        </w:rPr>
        <w:t xml:space="preserve"> </w:t>
      </w:r>
      <w:r>
        <w:rPr>
          <w:rStyle w:val="Hiperveza"/>
          <w:rFonts w:cstheme="minorHAnsi"/>
          <w:color w:val="auto"/>
          <w:u w:val="none"/>
        </w:rPr>
        <w:t xml:space="preserve">na kojima će moći pružati širokopojasno pristup s brzinama od najmanje 30 Mbits ( adrese i prateći podaci kojima operatori dokazuju mogućnost pružanja širokopojasnog pristupa s predmetnim brzinama dostavljaju se isključivo unutar Upitnika za operatore, kojeg operatori trebaju popuniti slijedeći predložak i upute navedene njemu). Osim podataka u Upitniku za operatore, sukladno strukturnim pravilima ONP-a, operatori za planirana ulaganja u NGA mreže u području obuhvata projekta trebaju dostaviti sljedeće podatke: </w:t>
      </w:r>
    </w:p>
    <w:p w14:paraId="02A400DE" w14:textId="77777777" w:rsidR="001D007A" w:rsidRDefault="001D007A" w:rsidP="001D007A">
      <w:pPr>
        <w:pStyle w:val="Odlomakpopisa"/>
        <w:spacing w:line="276" w:lineRule="auto"/>
        <w:jc w:val="both"/>
        <w:rPr>
          <w:rStyle w:val="Hiperveza"/>
          <w:rFonts w:cstheme="minorHAnsi"/>
          <w:color w:val="auto"/>
          <w:u w:val="none"/>
        </w:rPr>
      </w:pPr>
    </w:p>
    <w:p w14:paraId="68C2096E" w14:textId="77777777" w:rsidR="001D007A" w:rsidRDefault="001D007A" w:rsidP="001D007A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planirani zemljopisni obuhvat predmetnih NGA mreža; </w:t>
      </w:r>
    </w:p>
    <w:p w14:paraId="76F0B76C" w14:textId="77777777" w:rsidR="001D007A" w:rsidRDefault="001D007A" w:rsidP="001D007A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planirano infrastrukturno i tehnološko rješenje predmetnih NGA mreža;</w:t>
      </w:r>
    </w:p>
    <w:p w14:paraId="0BB9A1C0" w14:textId="2D5DB6F1" w:rsidR="001D007A" w:rsidRDefault="001D007A" w:rsidP="001D007A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planirane iznose njihovih komercijalnih ulaganja u predmetne NGA mreže, uključivo i izvore fin</w:t>
      </w:r>
      <w:r w:rsidR="005D54A2">
        <w:rPr>
          <w:rFonts w:cstheme="minorHAnsi"/>
        </w:rPr>
        <w:t>anciranja</w:t>
      </w:r>
      <w:r>
        <w:rPr>
          <w:rFonts w:cstheme="minorHAnsi"/>
        </w:rPr>
        <w:t>;</w:t>
      </w:r>
    </w:p>
    <w:p w14:paraId="6B7EEB6F" w14:textId="77777777" w:rsidR="001D007A" w:rsidRDefault="001D007A" w:rsidP="001D007A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planiranu dinamiku izgradnje predmetnih NGA mreža na razini  svih faza predmetnog ulaganja; </w:t>
      </w:r>
    </w:p>
    <w:p w14:paraId="7F1AF35D" w14:textId="77777777" w:rsidR="001D007A" w:rsidRDefault="001D007A" w:rsidP="001D007A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planiranu strukturu i cijene planiranih maloprodajnih ( paketa) usluga koje će nuditi krajnjim korisnicima usluga posredstvom predmetnih NGA mreža;</w:t>
      </w:r>
    </w:p>
    <w:p w14:paraId="47F7224F" w14:textId="4073FEBE" w:rsidR="001D007A" w:rsidRDefault="001D007A" w:rsidP="001D007A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planirane veleprodajne usluge i pripadajuće uvjete pristupa predmetnim NGA mrežama za ostale operatore ( operatore korisnika )</w:t>
      </w:r>
    </w:p>
    <w:p w14:paraId="3D0092F2" w14:textId="047690C2" w:rsidR="009D711A" w:rsidRDefault="009D711A" w:rsidP="009D711A">
      <w:pPr>
        <w:spacing w:line="276" w:lineRule="auto"/>
        <w:jc w:val="both"/>
        <w:rPr>
          <w:rFonts w:cstheme="minorHAnsi"/>
        </w:rPr>
      </w:pPr>
    </w:p>
    <w:p w14:paraId="539C10B5" w14:textId="77777777" w:rsidR="003000FB" w:rsidRDefault="003000FB" w:rsidP="009D711A">
      <w:pPr>
        <w:spacing w:line="276" w:lineRule="auto"/>
        <w:jc w:val="both"/>
        <w:rPr>
          <w:rFonts w:cstheme="minorHAnsi"/>
        </w:rPr>
      </w:pPr>
    </w:p>
    <w:p w14:paraId="72438A1E" w14:textId="77777777" w:rsidR="009D711A" w:rsidRPr="009D711A" w:rsidRDefault="009D711A" w:rsidP="009D711A">
      <w:pPr>
        <w:spacing w:line="276" w:lineRule="auto"/>
        <w:jc w:val="both"/>
        <w:rPr>
          <w:rFonts w:cstheme="minorHAnsi"/>
        </w:rPr>
      </w:pPr>
    </w:p>
    <w:p w14:paraId="6EEBFD59" w14:textId="77777777" w:rsidR="001D007A" w:rsidRDefault="001D007A" w:rsidP="001D007A">
      <w:pPr>
        <w:pStyle w:val="Odlomakpopisa"/>
        <w:spacing w:line="276" w:lineRule="auto"/>
        <w:ind w:left="1500"/>
        <w:jc w:val="both"/>
        <w:rPr>
          <w:rFonts w:cstheme="minorHAnsi"/>
        </w:rPr>
      </w:pPr>
    </w:p>
    <w:p w14:paraId="6E633890" w14:textId="77777777" w:rsidR="001D007A" w:rsidRPr="003F082F" w:rsidRDefault="001D007A" w:rsidP="001D007A">
      <w:pPr>
        <w:spacing w:line="276" w:lineRule="auto"/>
        <w:jc w:val="both"/>
        <w:rPr>
          <w:rFonts w:cstheme="minorHAnsi"/>
          <w:b/>
        </w:rPr>
      </w:pPr>
      <w:r w:rsidRPr="003F082F">
        <w:rPr>
          <w:rFonts w:cstheme="minorHAnsi"/>
          <w:b/>
        </w:rPr>
        <w:t>NAPOMENA:</w:t>
      </w:r>
    </w:p>
    <w:p w14:paraId="6F7DE89E" w14:textId="77777777" w:rsidR="001D007A" w:rsidRDefault="001D007A" w:rsidP="001D007A">
      <w:pPr>
        <w:spacing w:line="276" w:lineRule="auto"/>
        <w:jc w:val="both"/>
        <w:rPr>
          <w:rFonts w:cstheme="minorHAnsi"/>
          <w:b/>
        </w:rPr>
      </w:pPr>
    </w:p>
    <w:p w14:paraId="4C51DC6D" w14:textId="681FC515" w:rsidR="001D007A" w:rsidRDefault="001D007A" w:rsidP="001D007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 slučaju nemogućnosti procjene da li najavljena ulaganja operatora opravdavaju promjene boje </w:t>
      </w:r>
      <w:r w:rsidR="005D54A2">
        <w:rPr>
          <w:rFonts w:cstheme="minorHAnsi"/>
        </w:rPr>
        <w:t>o</w:t>
      </w:r>
      <w:r>
        <w:rPr>
          <w:rFonts w:cstheme="minorHAnsi"/>
        </w:rPr>
        <w:t>dređenog područja, Nositelj projekta će se konzultirati s NOP-om. Također sukladno ONP-u i Smjernica</w:t>
      </w:r>
      <w:r w:rsidR="002B1D69">
        <w:rPr>
          <w:rFonts w:cstheme="minorHAnsi"/>
        </w:rPr>
        <w:t>ma</w:t>
      </w:r>
      <w:r>
        <w:rPr>
          <w:rFonts w:cstheme="minorHAnsi"/>
        </w:rPr>
        <w:t xml:space="preserve"> za primjenu pravila državnih potpora koje se odnose na brzi razvoj širokopojasnih mreža (</w:t>
      </w:r>
      <w:r w:rsidR="002B1D69">
        <w:rPr>
          <w:rFonts w:cstheme="minorHAnsi"/>
        </w:rPr>
        <w:t xml:space="preserve"> </w:t>
      </w:r>
      <w:r>
        <w:rPr>
          <w:rFonts w:cstheme="minorHAnsi"/>
        </w:rPr>
        <w:t>SDPŠM ). Nositelj projekta može zatražiti od operatora koji je najavio NGA ulaganja i detaljnije podatke o ulaganjima ( npr. detaljni poslovni plan za projektno podr</w:t>
      </w:r>
      <w:r w:rsidR="005D54A2">
        <w:rPr>
          <w:rFonts w:cstheme="minorHAnsi"/>
        </w:rPr>
        <w:t>učje</w:t>
      </w:r>
      <w:r>
        <w:rPr>
          <w:rFonts w:cstheme="minorHAnsi"/>
        </w:rPr>
        <w:t>, potvrde kreditnih institucija o raspoloživim fin</w:t>
      </w:r>
      <w:r w:rsidR="005D54A2">
        <w:rPr>
          <w:rFonts w:cstheme="minorHAnsi"/>
        </w:rPr>
        <w:t>ancijskim</w:t>
      </w:r>
      <w:r>
        <w:rPr>
          <w:rFonts w:cstheme="minorHAnsi"/>
        </w:rPr>
        <w:t xml:space="preserve"> sredstvima i sl. ), kao i potpisivanje Ugovora o izgradnji </w:t>
      </w:r>
    </w:p>
    <w:p w14:paraId="7B821224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47FEF965" w14:textId="3EFF59B2" w:rsidR="001D007A" w:rsidRDefault="003E05CB" w:rsidP="001D007A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sukladno</w:t>
      </w:r>
      <w:r w:rsidR="001D007A">
        <w:rPr>
          <w:rFonts w:cstheme="minorHAnsi"/>
        </w:rPr>
        <w:t xml:space="preserve"> poglavlju 2.5.1 ONP-a </w:t>
      </w:r>
      <w:r w:rsidR="001D007A" w:rsidRPr="00E7019A">
        <w:rPr>
          <w:rFonts w:cstheme="minorHAnsi"/>
          <w:i/>
        </w:rPr>
        <w:t>( verifikacija boja područja i ciljani obuhvat provedbe projekta )</w:t>
      </w:r>
      <w:r w:rsidR="001D007A">
        <w:rPr>
          <w:rFonts w:cstheme="minorHAnsi"/>
        </w:rPr>
        <w:t>, pozivamo operatore da daju svoje mišljenje na predložene lokacije demarkacijskih točaka NGA širokopojasne mreže koju se planira implementirati ovim Projektom prema a</w:t>
      </w:r>
      <w:r w:rsidR="005D54A2">
        <w:rPr>
          <w:rFonts w:cstheme="minorHAnsi"/>
        </w:rPr>
        <w:t>gregacijskoj</w:t>
      </w:r>
      <w:r w:rsidR="001D007A">
        <w:rPr>
          <w:rFonts w:cstheme="minorHAnsi"/>
        </w:rPr>
        <w:t xml:space="preserve"> mreži. Također poz</w:t>
      </w:r>
      <w:r w:rsidR="005D54A2">
        <w:rPr>
          <w:rFonts w:cstheme="minorHAnsi"/>
        </w:rPr>
        <w:t>i</w:t>
      </w:r>
      <w:r w:rsidR="001D007A">
        <w:rPr>
          <w:rFonts w:cstheme="minorHAnsi"/>
        </w:rPr>
        <w:t xml:space="preserve">vamo operatore koji upravljaju postojećim pristupnim čvorovima spojenim na postojeću </w:t>
      </w:r>
      <w:r w:rsidR="005D54A2">
        <w:rPr>
          <w:rFonts w:cstheme="minorHAnsi"/>
        </w:rPr>
        <w:t>agregacijsku</w:t>
      </w:r>
      <w:r w:rsidR="001D007A">
        <w:rPr>
          <w:rFonts w:cstheme="minorHAnsi"/>
        </w:rPr>
        <w:t xml:space="preserve"> mrežu, da dostave in</w:t>
      </w:r>
      <w:r w:rsidR="005D54A2">
        <w:rPr>
          <w:rFonts w:cstheme="minorHAnsi"/>
        </w:rPr>
        <w:t>f</w:t>
      </w:r>
      <w:r w:rsidR="001D007A">
        <w:rPr>
          <w:rFonts w:cstheme="minorHAnsi"/>
        </w:rPr>
        <w:t>ormacije o postojećim a</w:t>
      </w:r>
      <w:r w:rsidR="005D54A2">
        <w:rPr>
          <w:rFonts w:cstheme="minorHAnsi"/>
        </w:rPr>
        <w:t>gregacijskim</w:t>
      </w:r>
      <w:r w:rsidR="001D007A">
        <w:rPr>
          <w:rFonts w:cstheme="minorHAnsi"/>
        </w:rPr>
        <w:t xml:space="preserve"> kapacitetima, kako bi se kroz postupak javne rasprave utvrdilo jesu li isti dostatni da u svakom trenutku omogućuju kvalitetu koja je definirana u nacr</w:t>
      </w:r>
      <w:r w:rsidR="005D54A2">
        <w:rPr>
          <w:rFonts w:cstheme="minorHAnsi"/>
        </w:rPr>
        <w:t>t</w:t>
      </w:r>
      <w:r w:rsidR="001D007A">
        <w:rPr>
          <w:rFonts w:cstheme="minorHAnsi"/>
        </w:rPr>
        <w:t>u PRŠI.</w:t>
      </w:r>
    </w:p>
    <w:p w14:paraId="1BB27D86" w14:textId="77777777" w:rsidR="001D007A" w:rsidRDefault="001D007A" w:rsidP="001D007A">
      <w:pPr>
        <w:pStyle w:val="Odlomakpopisa"/>
        <w:spacing w:line="276" w:lineRule="auto"/>
        <w:jc w:val="both"/>
        <w:rPr>
          <w:rFonts w:cstheme="minorHAnsi"/>
        </w:rPr>
      </w:pPr>
    </w:p>
    <w:p w14:paraId="29862B63" w14:textId="456BDA88" w:rsidR="001D007A" w:rsidRDefault="003E05CB" w:rsidP="001D007A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sukladno</w:t>
      </w:r>
      <w:r w:rsidR="001D007A">
        <w:rPr>
          <w:rFonts w:cstheme="minorHAnsi"/>
        </w:rPr>
        <w:t xml:space="preserve"> poglavlju 2.5.2. ONP-a </w:t>
      </w:r>
      <w:r w:rsidR="001D007A">
        <w:rPr>
          <w:rFonts w:cstheme="minorHAnsi"/>
          <w:i/>
        </w:rPr>
        <w:t xml:space="preserve">( struktura i razina maloprodajnih paketa </w:t>
      </w:r>
      <w:r w:rsidR="001D007A" w:rsidRPr="00641166">
        <w:rPr>
          <w:rFonts w:cstheme="minorHAnsi"/>
          <w:i/>
        </w:rPr>
        <w:t>)</w:t>
      </w:r>
      <w:r w:rsidR="001D007A">
        <w:rPr>
          <w:rFonts w:cstheme="minorHAnsi"/>
          <w:i/>
        </w:rPr>
        <w:t xml:space="preserve">, </w:t>
      </w:r>
      <w:r w:rsidR="001D007A">
        <w:rPr>
          <w:rFonts w:cstheme="minorHAnsi"/>
        </w:rPr>
        <w:t>pozivamo operatore da daju svoje mišljenje na zahtijevanu minimalnu razinu pružanih maloprodajnih usluga na NGA širokopojasnoj mreži koju se planira implementirati ovim projektom.</w:t>
      </w:r>
    </w:p>
    <w:p w14:paraId="1B3B472A" w14:textId="77777777" w:rsidR="001D007A" w:rsidRPr="00CF7ED6" w:rsidRDefault="001D007A" w:rsidP="001D007A">
      <w:pPr>
        <w:pStyle w:val="Odlomakpopisa"/>
        <w:rPr>
          <w:rFonts w:cstheme="minorHAnsi"/>
        </w:rPr>
      </w:pPr>
    </w:p>
    <w:p w14:paraId="4C25D3B3" w14:textId="5E9DF2D8" w:rsidR="001D007A" w:rsidRDefault="003E05CB" w:rsidP="001D007A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sukladno</w:t>
      </w:r>
      <w:r w:rsidR="001D007A">
        <w:rPr>
          <w:rFonts w:cstheme="minorHAnsi"/>
        </w:rPr>
        <w:t xml:space="preserve"> poglavlju 2.5.3 ONP-a </w:t>
      </w:r>
      <w:r w:rsidR="001D007A" w:rsidRPr="003F082F">
        <w:rPr>
          <w:rFonts w:cstheme="minorHAnsi"/>
          <w:i/>
        </w:rPr>
        <w:t>( veleprodajni uvjeti pristupa ),</w:t>
      </w:r>
      <w:r w:rsidR="001D007A">
        <w:rPr>
          <w:rFonts w:cstheme="minorHAnsi"/>
        </w:rPr>
        <w:t xml:space="preserve"> pozivamo operatore da daju svoje mišljenje na veleprodajne usluge koje će se podržavati na NGA širokopojasnoj mreži koju se planira implementirati ovim projektom i pripadna načela određivanja veleprodajnih naknada. </w:t>
      </w:r>
    </w:p>
    <w:p w14:paraId="623751C4" w14:textId="77777777" w:rsidR="001D007A" w:rsidRPr="00994665" w:rsidRDefault="001D007A" w:rsidP="001D007A">
      <w:pPr>
        <w:pStyle w:val="Odlomakpopisa"/>
        <w:rPr>
          <w:rFonts w:cstheme="minorHAnsi"/>
        </w:rPr>
      </w:pPr>
    </w:p>
    <w:p w14:paraId="7F48C0F0" w14:textId="02763C8B" w:rsidR="001D007A" w:rsidRDefault="003E05CB" w:rsidP="001D007A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sukladno</w:t>
      </w:r>
      <w:r w:rsidR="001D007A">
        <w:rPr>
          <w:rFonts w:cstheme="minorHAnsi"/>
        </w:rPr>
        <w:t xml:space="preserve"> poglavlju 2.5.5. ONP-a ( korištenje postojeće infrastrukture) pozivamo operatore da dostave podatke o njihovoj postojećoj elektroničkoj komunikacijskoj in</w:t>
      </w:r>
      <w:r w:rsidR="005D54A2">
        <w:rPr>
          <w:rFonts w:cstheme="minorHAnsi"/>
        </w:rPr>
        <w:t>frastrukturi</w:t>
      </w:r>
      <w:r w:rsidR="001D007A">
        <w:rPr>
          <w:rFonts w:cstheme="minorHAnsi"/>
        </w:rPr>
        <w:t xml:space="preserve"> na području obuhvata ovog projekta, što se posebno odnosi na podatke o:</w:t>
      </w:r>
    </w:p>
    <w:p w14:paraId="251EB73E" w14:textId="77777777" w:rsidR="001D007A" w:rsidRPr="00703A9B" w:rsidRDefault="001D007A" w:rsidP="001D007A">
      <w:pPr>
        <w:pStyle w:val="Odlomakpopisa"/>
        <w:rPr>
          <w:rFonts w:cstheme="minorHAnsi"/>
        </w:rPr>
      </w:pPr>
    </w:p>
    <w:p w14:paraId="26688956" w14:textId="77777777" w:rsidR="001D007A" w:rsidRDefault="001D007A" w:rsidP="001D007A">
      <w:pPr>
        <w:pStyle w:val="Odlomakpopisa"/>
        <w:spacing w:line="276" w:lineRule="auto"/>
        <w:jc w:val="both"/>
        <w:rPr>
          <w:rFonts w:cstheme="minorHAnsi"/>
        </w:rPr>
      </w:pPr>
    </w:p>
    <w:p w14:paraId="13696A7B" w14:textId="77777777" w:rsidR="001D007A" w:rsidRDefault="001D007A" w:rsidP="001D007A">
      <w:pPr>
        <w:pStyle w:val="Odlomakpopis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trasama i slobodnim kapacitetima kabelske kanalizacije, zajedno s uvjetima i iznosima naknada za pristup slobodnim kapacitetima predmetne kabelske kanalizacije,</w:t>
      </w:r>
    </w:p>
    <w:p w14:paraId="4E26BA0A" w14:textId="77777777" w:rsidR="001D007A" w:rsidRDefault="001D007A" w:rsidP="001D007A">
      <w:pPr>
        <w:pStyle w:val="Odlomakpopis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trasama, odnosno položajima stupova nadzemnih elektroničkih komunikacijskih vodova, zajedno s uvjetima i iznosima naknada za pristup slobodnim kapacitetima predmetnih stupova;</w:t>
      </w:r>
    </w:p>
    <w:p w14:paraId="3EBBE4CE" w14:textId="77777777" w:rsidR="001D007A" w:rsidRDefault="001D007A" w:rsidP="001D007A">
      <w:pPr>
        <w:pStyle w:val="Odlomakpopis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postojećim mrežnim čvorovima i pripadnom slobodnom prostoru za smještaj opreme, zajedno s uvjetima i iznosima naknada za pristup slobodnim kapacitetima ( neosvjetljenim nitima ) predmetnih svjetlovodnih kabela. </w:t>
      </w:r>
    </w:p>
    <w:p w14:paraId="49457E23" w14:textId="77777777" w:rsidR="001D007A" w:rsidRDefault="001D007A" w:rsidP="001D007A">
      <w:pPr>
        <w:pStyle w:val="Odlomakpopisa"/>
        <w:spacing w:line="276" w:lineRule="auto"/>
        <w:ind w:left="1440"/>
        <w:jc w:val="both"/>
        <w:rPr>
          <w:rFonts w:cstheme="minorHAnsi"/>
        </w:rPr>
      </w:pPr>
    </w:p>
    <w:p w14:paraId="2F43CD90" w14:textId="1E04F8AC" w:rsidR="005F361E" w:rsidRPr="008215E3" w:rsidRDefault="005F361E" w:rsidP="005F361E">
      <w:pPr>
        <w:spacing w:line="360" w:lineRule="auto"/>
        <w:jc w:val="both"/>
      </w:pPr>
      <w:r>
        <w:t xml:space="preserve">Sukladno odredbi članka 78. stavak f) </w:t>
      </w:r>
      <w:r w:rsidRPr="008215E3">
        <w:rPr>
          <w:i/>
        </w:rPr>
        <w:t>„Smjernica za primjenu pravila o državnim potporama u odnosnu na brzi razvoj širokopojasnih mreža“</w:t>
      </w:r>
      <w:r>
        <w:rPr>
          <w:i/>
        </w:rPr>
        <w:t xml:space="preserve"> </w:t>
      </w:r>
      <w:r>
        <w:t>(2013/C 25/01) upozoravamo operatere koji posjeduju ili kontroliraju raspoloživu infrastrukturu na području obuhvata projekta te žele sudjelovati na javnoj nabavi koja će se provoditi za potrebe projekta kako su, s ciljem učinkovitog trošenja javnih sredstava, dužni obavijestit NP i NOP u toj infrastrukturi tijekom javne rasprave. Nadalje, operateri su dužni sa drugim ponuditeljima koji se žele uključiti u javnu nabavu, dostaviti sve relevantne podatke o svojoj infrastrukturi (trase, kapacitete, a posebice raspoloživost slobodnog prostora postojeće infrastrukture) za prostorni obuhvat PRŠI-a dovoljno rano kako bi oni informacije o toj raspoloživoj infrastrukturi mogli uzeti u  obzir prilikom izrade svojih ponuda.</w:t>
      </w:r>
    </w:p>
    <w:p w14:paraId="1D6CA763" w14:textId="77777777" w:rsidR="005F361E" w:rsidRDefault="005F361E" w:rsidP="001D007A">
      <w:pPr>
        <w:spacing w:line="276" w:lineRule="auto"/>
        <w:ind w:left="720"/>
        <w:jc w:val="both"/>
        <w:rPr>
          <w:rFonts w:cstheme="minorHAnsi"/>
        </w:rPr>
      </w:pPr>
    </w:p>
    <w:p w14:paraId="75C69C71" w14:textId="77777777" w:rsidR="005F361E" w:rsidRDefault="005F361E" w:rsidP="005F361E">
      <w:pPr>
        <w:spacing w:line="276" w:lineRule="auto"/>
        <w:jc w:val="both"/>
        <w:rPr>
          <w:rFonts w:cstheme="minorHAnsi"/>
        </w:rPr>
      </w:pPr>
    </w:p>
    <w:p w14:paraId="0A04F39D" w14:textId="5F6C9FBF" w:rsidR="001D007A" w:rsidRDefault="001D007A" w:rsidP="005F361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Gore navedene podatke molimo u e</w:t>
      </w:r>
      <w:r w:rsidR="005D54A2">
        <w:rPr>
          <w:rFonts w:cstheme="minorHAnsi"/>
        </w:rPr>
        <w:t>l</w:t>
      </w:r>
      <w:r>
        <w:rPr>
          <w:rFonts w:cstheme="minorHAnsi"/>
        </w:rPr>
        <w:t>ektroničkom formatu ( pdf, jpg ili shp ) zajedno sa tehničkim uvjetima pristupa, te naknadama za korištenje.</w:t>
      </w:r>
    </w:p>
    <w:p w14:paraId="7B027AEA" w14:textId="77777777" w:rsidR="001D007A" w:rsidRDefault="001D007A" w:rsidP="001D007A">
      <w:pPr>
        <w:spacing w:line="276" w:lineRule="auto"/>
        <w:ind w:left="720"/>
        <w:jc w:val="both"/>
        <w:rPr>
          <w:rFonts w:cstheme="minorHAnsi"/>
        </w:rPr>
      </w:pPr>
    </w:p>
    <w:p w14:paraId="29325BA5" w14:textId="62052D74" w:rsidR="001D007A" w:rsidRDefault="001D007A" w:rsidP="005F361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Pored navedenog poziva operatorima elektroničke komunikacijske mreže, pozivamo i sve druge mrežne operatore prema definiciji </w:t>
      </w:r>
      <w:r w:rsidRPr="002B1D69">
        <w:rPr>
          <w:rFonts w:cstheme="minorHAnsi"/>
        </w:rPr>
        <w:t>Zakona o mjerama za smanjenje troškova postavljanja elektroničkih komunikacijskih mreža velikih brzina ( NN 121/2016</w:t>
      </w:r>
      <w:r>
        <w:rPr>
          <w:rFonts w:cstheme="minorHAnsi"/>
        </w:rPr>
        <w:t xml:space="preserve"> ), odnosno druge prav</w:t>
      </w:r>
      <w:r w:rsidR="005D54A2">
        <w:rPr>
          <w:rFonts w:cstheme="minorHAnsi"/>
        </w:rPr>
        <w:t>n</w:t>
      </w:r>
      <w:r>
        <w:rPr>
          <w:rFonts w:cstheme="minorHAnsi"/>
        </w:rPr>
        <w:t>e osobe koje daju na kor</w:t>
      </w:r>
      <w:r w:rsidR="005D54A2">
        <w:rPr>
          <w:rFonts w:cstheme="minorHAnsi"/>
        </w:rPr>
        <w:t>ištenje</w:t>
      </w:r>
      <w:r>
        <w:rPr>
          <w:rFonts w:cstheme="minorHAnsi"/>
        </w:rPr>
        <w:t xml:space="preserve"> fizičku infrastrukturu koja je namijenjena pružanju usluga proizvodnje, prijenosa ili distribucije plina, elektroničke energije, uključujući javnu rasvjetu, i toplinske energije, te usluga proizvodnje, prijenosa ili distribucije vode, uključujući ispuštanje ili pročišćavanje otpadnih voda i kanalizacije i sustave odvodnje, kao i upravitelje fizičke infrastrukture koja je namijenjena odvijanju željezničkog, cestovnog, riječnog, pomorskog i zračnog prometa, a s c</w:t>
      </w:r>
      <w:r w:rsidR="005D54A2">
        <w:rPr>
          <w:rFonts w:cstheme="minorHAnsi"/>
        </w:rPr>
        <w:t>iljem</w:t>
      </w:r>
      <w:r>
        <w:rPr>
          <w:rFonts w:cstheme="minorHAnsi"/>
        </w:rPr>
        <w:t xml:space="preserve"> zajedn</w:t>
      </w:r>
      <w:r w:rsidR="005D54A2">
        <w:rPr>
          <w:rFonts w:cstheme="minorHAnsi"/>
        </w:rPr>
        <w:t>ičkog</w:t>
      </w:r>
      <w:r>
        <w:rPr>
          <w:rFonts w:cstheme="minorHAnsi"/>
        </w:rPr>
        <w:t xml:space="preserve"> odnosno učinkovitijeg korištenja postojeće fizičke infrastrukture mrežnih operatora, smanjenja nepotrebnog umno</w:t>
      </w:r>
      <w:r w:rsidR="005D54A2">
        <w:rPr>
          <w:rFonts w:cstheme="minorHAnsi"/>
        </w:rPr>
        <w:t>žavanja</w:t>
      </w:r>
      <w:r>
        <w:rPr>
          <w:rFonts w:cstheme="minorHAnsi"/>
        </w:rPr>
        <w:t xml:space="preserve"> građevinskih radova, povezanih troškova i utjecaja na okoliš pri izgradnji NGA mreže sukladno ovom projektu, da dostave podatke o njihovoj postojećoj i planiranoj fizičkoj infrastrukturi na području ovog projekta, što se posebice odnosi na podatke o:</w:t>
      </w:r>
    </w:p>
    <w:p w14:paraId="0BF28D81" w14:textId="77777777" w:rsidR="001D007A" w:rsidRDefault="001D007A" w:rsidP="001D007A">
      <w:pPr>
        <w:spacing w:line="276" w:lineRule="auto"/>
        <w:ind w:left="720"/>
        <w:jc w:val="both"/>
        <w:rPr>
          <w:rFonts w:cstheme="minorHAnsi"/>
        </w:rPr>
      </w:pPr>
    </w:p>
    <w:p w14:paraId="732B490E" w14:textId="77777777" w:rsidR="001D007A" w:rsidRDefault="001D007A" w:rsidP="001D007A">
      <w:pPr>
        <w:pStyle w:val="Odlomakpopis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trasama i slobodnim kapacitetima njihove postojeće fizičke infrastrukture u koju bi se mogli položiti elektronički komunikacijski vodovi, zajedno s uvjetima i iznosima naknada za korištenje predmetnog prostora;</w:t>
      </w:r>
    </w:p>
    <w:p w14:paraId="5E9E8AF5" w14:textId="1D24468A" w:rsidR="001D007A" w:rsidRDefault="001D007A" w:rsidP="001D007A">
      <w:pPr>
        <w:pStyle w:val="Odlomakpopis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slobodnom prostoru u postojećim infrastrukturnim objektima pogodnim za eventualni smještaj elek</w:t>
      </w:r>
      <w:r w:rsidR="005D54A2">
        <w:rPr>
          <w:rFonts w:cstheme="minorHAnsi"/>
        </w:rPr>
        <w:t>troničke</w:t>
      </w:r>
      <w:r>
        <w:rPr>
          <w:rFonts w:cstheme="minorHAnsi"/>
        </w:rPr>
        <w:t xml:space="preserve"> komunikacijske opreme, zajedno s uvjetima i iznosima naknada za korištenje predmetnog prostora;</w:t>
      </w:r>
    </w:p>
    <w:p w14:paraId="0345B000" w14:textId="4A631900" w:rsidR="001D007A" w:rsidRDefault="001D007A" w:rsidP="001D007A">
      <w:pPr>
        <w:pStyle w:val="Odlomakpopis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njihovim planiranim projektima izgradnje fizičke infrastrukture do </w:t>
      </w:r>
      <w:r w:rsidR="002B1D69">
        <w:rPr>
          <w:rFonts w:cstheme="minorHAnsi"/>
        </w:rPr>
        <w:t xml:space="preserve">prvog kvartala </w:t>
      </w:r>
      <w:r>
        <w:rPr>
          <w:rFonts w:cstheme="minorHAnsi"/>
        </w:rPr>
        <w:t>202</w:t>
      </w:r>
      <w:r w:rsidR="009D711A">
        <w:rPr>
          <w:rFonts w:cstheme="minorHAnsi"/>
        </w:rPr>
        <w:t>4</w:t>
      </w:r>
      <w:r>
        <w:rPr>
          <w:rFonts w:cstheme="minorHAnsi"/>
        </w:rPr>
        <w:t>., a koji posebice obuhvaćaju gra</w:t>
      </w:r>
      <w:r w:rsidR="005D54A2">
        <w:rPr>
          <w:rFonts w:cstheme="minorHAnsi"/>
        </w:rPr>
        <w:t>đevinske</w:t>
      </w:r>
      <w:r>
        <w:rPr>
          <w:rFonts w:cstheme="minorHAnsi"/>
        </w:rPr>
        <w:t xml:space="preserve"> radove ( iskope za postavljanje fizičke infrastrukture i sl.), uz dostavu sljedećih podataka: </w:t>
      </w:r>
    </w:p>
    <w:p w14:paraId="237D9F0F" w14:textId="77777777" w:rsidR="001D007A" w:rsidRDefault="001D007A" w:rsidP="001D007A">
      <w:pPr>
        <w:pStyle w:val="Odlomakpopisa"/>
        <w:spacing w:line="276" w:lineRule="auto"/>
        <w:ind w:left="1440"/>
        <w:jc w:val="both"/>
        <w:rPr>
          <w:rFonts w:cstheme="minorHAnsi"/>
        </w:rPr>
      </w:pPr>
    </w:p>
    <w:p w14:paraId="254BB8A0" w14:textId="77777777" w:rsidR="001D007A" w:rsidRDefault="001D007A" w:rsidP="001D007A">
      <w:pPr>
        <w:pStyle w:val="Odlomakpopis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okvirnih vremenskih planova izgradnje, posebice iz aspekta razdoblja projektiranja i građevinskih radova na iskopima trasa za postavljanje pripadne fizičke infrastrukture;</w:t>
      </w:r>
    </w:p>
    <w:p w14:paraId="64F6A91D" w14:textId="77777777" w:rsidR="001D007A" w:rsidRDefault="001D007A" w:rsidP="001D007A">
      <w:pPr>
        <w:pStyle w:val="Odlomakpopis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prikaza trsa planirane nove fizičke infrastrukture i njenih kapaciteta, posebice iz aspekta raspoloživog slobodnog prostora u koji bi se mogli položiti elektronički komunikacijski vodovi, zajedno s uvjetima i iznosima naknada za korištenje predmetnog prostora;</w:t>
      </w:r>
    </w:p>
    <w:p w14:paraId="65C2B951" w14:textId="18304EE2" w:rsidR="001D007A" w:rsidRDefault="001D007A" w:rsidP="001D007A">
      <w:pPr>
        <w:pStyle w:val="Odlomakpopis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novim infrastrukturnim objektima pogodnim za eventualni smještaj elektroničke ko</w:t>
      </w:r>
      <w:r w:rsidR="005D54A2">
        <w:rPr>
          <w:rFonts w:cstheme="minorHAnsi"/>
        </w:rPr>
        <w:t>munikacijske</w:t>
      </w:r>
      <w:r>
        <w:rPr>
          <w:rFonts w:cstheme="minorHAnsi"/>
        </w:rPr>
        <w:t xml:space="preserve"> opreme, zajedno s uvjetima i iznosima naknada za korištenje predmetnog prostora.</w:t>
      </w:r>
    </w:p>
    <w:p w14:paraId="7A4C34F6" w14:textId="77777777" w:rsidR="001D007A" w:rsidRPr="004A7812" w:rsidRDefault="001D007A" w:rsidP="001D007A">
      <w:pPr>
        <w:spacing w:line="276" w:lineRule="auto"/>
        <w:ind w:left="1440"/>
        <w:jc w:val="both"/>
        <w:rPr>
          <w:rFonts w:cstheme="minorHAnsi"/>
        </w:rPr>
      </w:pPr>
    </w:p>
    <w:p w14:paraId="5898A7B8" w14:textId="40EE29B8" w:rsidR="001D007A" w:rsidRDefault="001D007A" w:rsidP="001D007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Gore navedene podatke molimo dostaviti u elektroničkom formatu  ( pd</w:t>
      </w:r>
      <w:r w:rsidR="005D54A2">
        <w:rPr>
          <w:rFonts w:cstheme="minorHAnsi"/>
        </w:rPr>
        <w:t>f</w:t>
      </w:r>
      <w:r>
        <w:rPr>
          <w:rFonts w:cstheme="minorHAnsi"/>
        </w:rPr>
        <w:t>, jpg ili shp ) zajedno sa tehničkim uvjetima pristupa, te naknadama za korištenje.</w:t>
      </w:r>
    </w:p>
    <w:p w14:paraId="73671C7A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55BC5DF8" w14:textId="1185E770" w:rsidR="001D007A" w:rsidRDefault="001D007A" w:rsidP="001D007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Sve podatke koje operatori sudionici javne rasprave dostave tijekom</w:t>
      </w:r>
      <w:r w:rsidR="00A844FA">
        <w:rPr>
          <w:rFonts w:cstheme="minorHAnsi"/>
        </w:rPr>
        <w:t xml:space="preserve"> ponovljene</w:t>
      </w:r>
      <w:r>
        <w:rPr>
          <w:rFonts w:cstheme="minorHAnsi"/>
        </w:rPr>
        <w:t xml:space="preserve"> javne rasprave projekta, uključujući i podatke koje operatori označe povjerljivima, Općina </w:t>
      </w:r>
      <w:r w:rsidR="009D711A">
        <w:rPr>
          <w:rFonts w:cstheme="minorHAnsi"/>
        </w:rPr>
        <w:t>Lovreć</w:t>
      </w:r>
      <w:r>
        <w:rPr>
          <w:rFonts w:cstheme="minorHAnsi"/>
        </w:rPr>
        <w:t xml:space="preserve"> će koristiti isključivo za potrebe izrade konačne </w:t>
      </w:r>
      <w:r w:rsidR="002B1D69">
        <w:rPr>
          <w:rFonts w:cstheme="minorHAnsi"/>
        </w:rPr>
        <w:t>verzije</w:t>
      </w:r>
      <w:r>
        <w:rPr>
          <w:rFonts w:cstheme="minorHAnsi"/>
        </w:rPr>
        <w:t xml:space="preserve"> PRŠI, a sukladno strukturnim pravilima ONP-a. Pritom će se korišteni podaci koje su operatori označili povjerljivima, ukloniti iz konačne </w:t>
      </w:r>
      <w:r w:rsidR="002B1D69">
        <w:rPr>
          <w:rFonts w:cstheme="minorHAnsi"/>
        </w:rPr>
        <w:t>verzije</w:t>
      </w:r>
      <w:r>
        <w:rPr>
          <w:rFonts w:cstheme="minorHAnsi"/>
        </w:rPr>
        <w:t xml:space="preserve"> PRŠI</w:t>
      </w:r>
      <w:r w:rsidR="002B1D69">
        <w:rPr>
          <w:rFonts w:cstheme="minorHAnsi"/>
        </w:rPr>
        <w:t>.</w:t>
      </w:r>
    </w:p>
    <w:p w14:paraId="1468AE14" w14:textId="77777777" w:rsidR="003E05CB" w:rsidRDefault="003E05CB" w:rsidP="001D007A">
      <w:pPr>
        <w:spacing w:line="276" w:lineRule="auto"/>
        <w:jc w:val="both"/>
        <w:rPr>
          <w:rFonts w:cstheme="minorHAnsi"/>
        </w:rPr>
      </w:pPr>
    </w:p>
    <w:p w14:paraId="366DD16E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2E0836BD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0C28B8F8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114CC070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487F40F5" w14:textId="04C41810" w:rsidR="001D007A" w:rsidRDefault="001D007A" w:rsidP="001D007A">
      <w:r>
        <w:t xml:space="preserve">U </w:t>
      </w:r>
      <w:r w:rsidR="009D711A">
        <w:t>Lovreću</w:t>
      </w:r>
      <w:r>
        <w:t xml:space="preserve">, </w:t>
      </w:r>
      <w:r w:rsidR="009D711A">
        <w:t>3</w:t>
      </w:r>
      <w:r>
        <w:t>.</w:t>
      </w:r>
      <w:r w:rsidR="009D711A">
        <w:t>11</w:t>
      </w:r>
      <w:r>
        <w:t>.20</w:t>
      </w:r>
      <w:r w:rsidR="004F3F9A">
        <w:t>22</w:t>
      </w:r>
      <w:r>
        <w:t>. g.</w:t>
      </w:r>
    </w:p>
    <w:p w14:paraId="54EBE0A7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781644DA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095C4567" w14:textId="77777777" w:rsidR="001D007A" w:rsidRDefault="001D007A" w:rsidP="001D007A">
      <w:pPr>
        <w:spacing w:line="276" w:lineRule="auto"/>
        <w:jc w:val="both"/>
        <w:rPr>
          <w:rFonts w:cstheme="minorHAnsi"/>
        </w:rPr>
      </w:pPr>
    </w:p>
    <w:p w14:paraId="33DF2A9B" w14:textId="147DF154" w:rsidR="001D007A" w:rsidRPr="006A2A43" w:rsidRDefault="006A2A43" w:rsidP="001D007A">
      <w:pPr>
        <w:ind w:left="6372" w:firstLine="708"/>
        <w:rPr>
          <w:b/>
        </w:rPr>
      </w:pPr>
      <w:r w:rsidRPr="006A2A43">
        <w:rPr>
          <w:b/>
        </w:rPr>
        <w:t>NAČELNIK</w:t>
      </w:r>
    </w:p>
    <w:p w14:paraId="3E9FD8A4" w14:textId="1546DD1A" w:rsidR="006A2A43" w:rsidRDefault="006A2A43" w:rsidP="001D007A">
      <w:pPr>
        <w:ind w:left="6372" w:firstLine="708"/>
      </w:pPr>
    </w:p>
    <w:p w14:paraId="5A9CF9E6" w14:textId="532BC305" w:rsidR="006A2A43" w:rsidRDefault="006A2A43" w:rsidP="001D007A">
      <w:pPr>
        <w:ind w:left="6372" w:firstLine="708"/>
      </w:pPr>
    </w:p>
    <w:p w14:paraId="50E5882F" w14:textId="68542C9A" w:rsidR="006A2A43" w:rsidRDefault="006A2A43" w:rsidP="006A2A43">
      <w:r>
        <w:t xml:space="preserve">                                                                                                       Petar Petričević, mag.oec.</w:t>
      </w:r>
    </w:p>
    <w:p w14:paraId="137239E7" w14:textId="77777777" w:rsidR="001D007A" w:rsidRDefault="001D007A" w:rsidP="001D007A"/>
    <w:p w14:paraId="2638C39D" w14:textId="6D8BD202" w:rsidR="001D007A" w:rsidRPr="006A2A43" w:rsidRDefault="001D007A" w:rsidP="006A2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F3F9A">
        <w:t xml:space="preserve">      </w:t>
      </w:r>
      <w:bookmarkStart w:id="0" w:name="_GoBack"/>
      <w:bookmarkEnd w:id="0"/>
    </w:p>
    <w:p w14:paraId="0DF02DDE" w14:textId="77777777" w:rsidR="008C13A5" w:rsidRDefault="008C13A5"/>
    <w:sectPr w:rsidR="008C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5" w:usb1="00000000" w:usb2="00000000" w:usb3="00000000" w:csb0="00000002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6E4"/>
    <w:multiLevelType w:val="hybridMultilevel"/>
    <w:tmpl w:val="E4008A12"/>
    <w:lvl w:ilvl="0" w:tplc="22B4AC8A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516E8A"/>
    <w:multiLevelType w:val="hybridMultilevel"/>
    <w:tmpl w:val="19D44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1CEC"/>
    <w:multiLevelType w:val="hybridMultilevel"/>
    <w:tmpl w:val="3FDC5E2A"/>
    <w:lvl w:ilvl="0" w:tplc="22B4AC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EFF"/>
    <w:multiLevelType w:val="hybridMultilevel"/>
    <w:tmpl w:val="C262D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756C"/>
    <w:multiLevelType w:val="hybridMultilevel"/>
    <w:tmpl w:val="095C5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7FC8"/>
    <w:multiLevelType w:val="hybridMultilevel"/>
    <w:tmpl w:val="EFFEA2A2"/>
    <w:lvl w:ilvl="0" w:tplc="22B4AC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24A5F"/>
    <w:multiLevelType w:val="hybridMultilevel"/>
    <w:tmpl w:val="B440819C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F"/>
    <w:rsid w:val="001B252F"/>
    <w:rsid w:val="001D007A"/>
    <w:rsid w:val="00255699"/>
    <w:rsid w:val="002B1D69"/>
    <w:rsid w:val="003000FB"/>
    <w:rsid w:val="003159FD"/>
    <w:rsid w:val="003E05CB"/>
    <w:rsid w:val="003E0F90"/>
    <w:rsid w:val="004F3F9A"/>
    <w:rsid w:val="005D54A2"/>
    <w:rsid w:val="005F361E"/>
    <w:rsid w:val="00607020"/>
    <w:rsid w:val="006A2A43"/>
    <w:rsid w:val="006B091C"/>
    <w:rsid w:val="006F4F1B"/>
    <w:rsid w:val="007929ED"/>
    <w:rsid w:val="008C13A5"/>
    <w:rsid w:val="009A5FB4"/>
    <w:rsid w:val="009D711A"/>
    <w:rsid w:val="00A844FA"/>
    <w:rsid w:val="00C87E0A"/>
    <w:rsid w:val="00CC0F08"/>
    <w:rsid w:val="00ED7BD0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84BE"/>
  <w15:chartTrackingRefBased/>
  <w15:docId w15:val="{1D0EBA6A-9E3E-40CB-8EBA-DD32ECB7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00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007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F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r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Vrhovec</dc:creator>
  <cp:keywords/>
  <dc:description/>
  <cp:lastModifiedBy>korisnik</cp:lastModifiedBy>
  <cp:revision>3</cp:revision>
  <dcterms:created xsi:type="dcterms:W3CDTF">2022-11-07T10:00:00Z</dcterms:created>
  <dcterms:modified xsi:type="dcterms:W3CDTF">2022-11-07T10:10:00Z</dcterms:modified>
</cp:coreProperties>
</file>